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CA2" w:rsidRPr="00BF2D8C" w:rsidRDefault="00000CA2" w:rsidP="00000CA2">
      <w:pPr>
        <w:widowControl w:val="0"/>
        <w:autoSpaceDE w:val="0"/>
        <w:autoSpaceDN w:val="0"/>
        <w:adjustRightInd w:val="0"/>
        <w:jc w:val="center"/>
        <w:rPr>
          <w:rFonts w:ascii="Times New Roman" w:hAnsi="Times New Roman" w:cs="Times New Roman"/>
          <w:b/>
          <w:bCs/>
          <w:color w:val="FF0000"/>
        </w:rPr>
      </w:pPr>
      <w:r w:rsidRPr="00BF2D8C">
        <w:rPr>
          <w:rFonts w:ascii="Times New Roman" w:hAnsi="Times New Roman" w:cs="Times New Roman"/>
          <w:b/>
          <w:bCs/>
          <w:color w:val="FF0000"/>
        </w:rPr>
        <w:t>Scienze politologiche - Presentazione</w:t>
      </w:r>
    </w:p>
    <w:p w:rsidR="00000CA2" w:rsidRPr="00BF2D8C" w:rsidRDefault="00000CA2" w:rsidP="00000CA2">
      <w:pPr>
        <w:jc w:val="both"/>
        <w:rPr>
          <w:rFonts w:ascii="Times New Roman" w:hAnsi="Times New Roman" w:cs="Times New Roman"/>
        </w:rPr>
      </w:pPr>
    </w:p>
    <w:p w:rsidR="00000CA2" w:rsidRPr="00BF2D8C" w:rsidRDefault="00000CA2" w:rsidP="00000CA2">
      <w:pPr>
        <w:jc w:val="both"/>
        <w:rPr>
          <w:rFonts w:ascii="Times New Roman" w:hAnsi="Times New Roman" w:cs="Times New Roman"/>
        </w:rPr>
      </w:pPr>
      <w:r w:rsidRPr="00BF2D8C">
        <w:rPr>
          <w:rFonts w:ascii="Times New Roman" w:hAnsi="Times New Roman" w:cs="Times New Roman"/>
        </w:rPr>
        <w:t>I docenti del settore si sono impegnati in numerose attività di ricerca (spesso associati a progetti nazionali e internazionali) e sono membri del Collegio docenti di uno dei più importanti corsi di dottorato esistenti in Italia (Dottorato in “</w:t>
      </w:r>
      <w:r w:rsidRPr="00BF2D8C">
        <w:rPr>
          <w:rFonts w:ascii="Times New Roman" w:hAnsi="Times New Roman" w:cs="Times New Roman"/>
          <w:i/>
        </w:rPr>
        <w:t>Political Studies</w:t>
      </w:r>
      <w:r w:rsidRPr="00BF2D8C">
        <w:rPr>
          <w:rFonts w:ascii="Times New Roman" w:hAnsi="Times New Roman" w:cs="Times New Roman"/>
        </w:rPr>
        <w:t>” - NASP).</w:t>
      </w:r>
    </w:p>
    <w:p w:rsidR="00000CA2" w:rsidRPr="00BF2D8C" w:rsidRDefault="00000CA2" w:rsidP="00000CA2">
      <w:pPr>
        <w:jc w:val="both"/>
        <w:rPr>
          <w:rFonts w:ascii="Times New Roman" w:hAnsi="Times New Roman" w:cs="Times New Roman"/>
        </w:rPr>
      </w:pPr>
      <w:r w:rsidRPr="00BF2D8C">
        <w:rPr>
          <w:rFonts w:ascii="Times New Roman" w:hAnsi="Times New Roman" w:cs="Times New Roman"/>
        </w:rPr>
        <w:t>Si segnalano, in particolare, i seguenti filoni di ricerca:</w:t>
      </w:r>
    </w:p>
    <w:p w:rsidR="00000CA2" w:rsidRPr="00BF2D8C" w:rsidRDefault="00000CA2" w:rsidP="00000CA2">
      <w:pPr>
        <w:pStyle w:val="Paragrafoelenco"/>
        <w:numPr>
          <w:ilvl w:val="0"/>
          <w:numId w:val="1"/>
        </w:numPr>
        <w:jc w:val="both"/>
        <w:rPr>
          <w:rFonts w:ascii="Times New Roman" w:hAnsi="Times New Roman" w:cs="Times New Roman"/>
          <w:bCs/>
          <w:i/>
        </w:rPr>
      </w:pPr>
      <w:r w:rsidRPr="00BF2D8C">
        <w:rPr>
          <w:rFonts w:ascii="Times New Roman" w:hAnsi="Times New Roman" w:cs="Times New Roman"/>
          <w:bCs/>
          <w:i/>
        </w:rPr>
        <w:t>Relazioni internazionali</w:t>
      </w:r>
    </w:p>
    <w:p w:rsidR="00000CA2" w:rsidRPr="00BF2D8C" w:rsidRDefault="00000CA2" w:rsidP="00000CA2">
      <w:pPr>
        <w:jc w:val="both"/>
        <w:rPr>
          <w:rFonts w:ascii="Times New Roman" w:hAnsi="Times New Roman" w:cs="Times New Roman"/>
          <w:bCs/>
        </w:rPr>
      </w:pPr>
      <w:r w:rsidRPr="00BF2D8C">
        <w:rPr>
          <w:rFonts w:ascii="Times New Roman" w:hAnsi="Times New Roman" w:cs="Times New Roman"/>
          <w:color w:val="000000"/>
          <w:shd w:val="clear" w:color="auto" w:fill="FFFFFF"/>
        </w:rPr>
        <w:t xml:space="preserve">Nel campo delle relazioni internazionali spiccano due ambiti di ricerca. In primo luogo la </w:t>
      </w:r>
      <w:r w:rsidRPr="00BF2D8C">
        <w:rPr>
          <w:rFonts w:ascii="Times New Roman" w:hAnsi="Times New Roman" w:cs="Times New Roman"/>
          <w:i/>
          <w:color w:val="000000"/>
          <w:shd w:val="clear" w:color="auto" w:fill="FFFFFF"/>
        </w:rPr>
        <w:t>Foreign Policy Analysis</w:t>
      </w:r>
      <w:r w:rsidRPr="00BF2D8C">
        <w:rPr>
          <w:rFonts w:ascii="Times New Roman" w:hAnsi="Times New Roman" w:cs="Times New Roman"/>
          <w:color w:val="000000"/>
          <w:shd w:val="clear" w:color="auto" w:fill="FFFFFF"/>
        </w:rPr>
        <w:t xml:space="preserve"> e l’analisi comparata delle politiche estere e di sicurezza di diversi paesi europei, con particolare attenzione al rapporto tra partiti politici, narrazioni strategiche e decisioni di politica estera e di difesa. Secondariamente, il vasto ambito dei </w:t>
      </w:r>
      <w:r w:rsidRPr="00BF2D8C">
        <w:rPr>
          <w:rFonts w:ascii="Times New Roman" w:hAnsi="Times New Roman" w:cs="Times New Roman"/>
          <w:i/>
          <w:color w:val="000000"/>
          <w:shd w:val="clear" w:color="auto" w:fill="FFFFFF"/>
        </w:rPr>
        <w:t>Security Studies</w:t>
      </w:r>
      <w:r w:rsidRPr="00BF2D8C">
        <w:rPr>
          <w:rFonts w:ascii="Times New Roman" w:hAnsi="Times New Roman" w:cs="Times New Roman"/>
          <w:color w:val="000000"/>
          <w:shd w:val="clear" w:color="auto" w:fill="FFFFFF"/>
        </w:rPr>
        <w:t>, comprendenti la trasformazione militare in Europa, le politiche di prevenzione e controllo del terrorismo, l’analisi delle guerre civili e degli strumenti istituzionali per la loro risoluzione.</w:t>
      </w:r>
    </w:p>
    <w:p w:rsidR="00000CA2" w:rsidRPr="00BF2D8C" w:rsidRDefault="00000CA2" w:rsidP="00000CA2">
      <w:pPr>
        <w:jc w:val="both"/>
        <w:rPr>
          <w:rFonts w:ascii="Times New Roman" w:hAnsi="Times New Roman" w:cs="Times New Roman"/>
          <w:bCs/>
        </w:rPr>
      </w:pPr>
      <w:r w:rsidRPr="00BF2D8C">
        <w:rPr>
          <w:rFonts w:ascii="Times New Roman" w:hAnsi="Times New Roman" w:cs="Times New Roman"/>
          <w:bCs/>
        </w:rPr>
        <w:t>Nel 2016, 2017 e 2018 è stato organizzato il NASP International Workshop on Conflicts and Institutions. Il seminario, finanziato attraverso bandi con fondi di provati (San Paolo) e grazie al supporto di Ateneo, Dipartimento e Dottorato, ha visto a Genova i maggiori esperti mondiali di conflitti, quali Fearon, Cederman, Kalyvas, Hegre, Dorussen, Bakke, Clayton, Ruggeri e molti altri. Nel workshop, al di là di key-note speech, i paper di giovani studiosi (come PhD, research fellow) sono stati discussi da senior scholar.</w:t>
      </w:r>
      <w:r>
        <w:rPr>
          <w:rFonts w:ascii="Times New Roman" w:hAnsi="Times New Roman" w:cs="Times New Roman"/>
          <w:bCs/>
        </w:rPr>
        <w:t xml:space="preserve"> </w:t>
      </w:r>
      <w:r w:rsidRPr="00BF2D8C">
        <w:rPr>
          <w:rFonts w:ascii="Times New Roman" w:hAnsi="Times New Roman" w:cs="Times New Roman"/>
          <w:bCs/>
        </w:rPr>
        <w:t>Negli stessi anni sono stati organizzati cicli di seminari sulla “Sicurezza alla Porte del Mediterraneo”, coinvolgendo esperti, accademici, giornalisti, militari, NGOs, attori politici. Nel 2018 è stato realizzato uno scambio nell’ambito dell’Erasmus + con l’Università di Rotterdam, accogliendo il Prof. Onderco.</w:t>
      </w:r>
      <w:r>
        <w:rPr>
          <w:rFonts w:ascii="Times New Roman" w:hAnsi="Times New Roman" w:cs="Times New Roman"/>
          <w:bCs/>
        </w:rPr>
        <w:t xml:space="preserve"> </w:t>
      </w:r>
      <w:r w:rsidRPr="00BF2D8C">
        <w:rPr>
          <w:rFonts w:ascii="Times New Roman" w:hAnsi="Times New Roman" w:cs="Times New Roman"/>
          <w:bCs/>
        </w:rPr>
        <w:t>Negli ultimi tre anni sono stati realizzati progetti di ricerca a livello nazionale ed internazionale, in particolare nell’ambito della trasformazione militare (“Vincere le sfide complesse: strategie e cambiamenti che consentiranno allo Strumento Militare nazionale, con particolare riferimento alla componente terrestre, di confermarsi quale strumento efficace per la gestione della crisi del fianco sud della NATO” Progetto CEMISS 2017- AM-SME-05;   M/HSB 1/GW 018 – (</w:t>
      </w:r>
      <w:r w:rsidRPr="00BF2D8C">
        <w:rPr>
          <w:rFonts w:ascii="Times New Roman" w:hAnsi="Times New Roman" w:cs="Times New Roman"/>
          <w:bCs/>
          <w:i/>
        </w:rPr>
        <w:t>Strategic narratives</w:t>
      </w:r>
      <w:r w:rsidRPr="00BF2D8C">
        <w:rPr>
          <w:rFonts w:ascii="Times New Roman" w:hAnsi="Times New Roman" w:cs="Times New Roman"/>
          <w:bCs/>
        </w:rPr>
        <w:t xml:space="preserve"> in Afghanistan), University of the Bundeswehr, Munchen, 2016).</w:t>
      </w:r>
      <w:r>
        <w:rPr>
          <w:rFonts w:ascii="Times New Roman" w:hAnsi="Times New Roman" w:cs="Times New Roman"/>
          <w:bCs/>
        </w:rPr>
        <w:t xml:space="preserve"> </w:t>
      </w:r>
      <w:r w:rsidRPr="00BF2D8C">
        <w:rPr>
          <w:rFonts w:ascii="Times New Roman" w:hAnsi="Times New Roman" w:cs="Times New Roman"/>
          <w:bCs/>
        </w:rPr>
        <w:t>Numerose lezioni sono state tenute a enti pubblici e forze dell’ordine (polizia, forze armate, ecc.) a livello nazionale sui temi del terrorismo transazionale e della trasformazione della sicurezza internazionale.</w:t>
      </w:r>
    </w:p>
    <w:p w:rsidR="00000CA2" w:rsidRPr="00BF2D8C" w:rsidRDefault="00000CA2" w:rsidP="00000CA2">
      <w:pPr>
        <w:jc w:val="both"/>
        <w:rPr>
          <w:rFonts w:ascii="Times New Roman" w:hAnsi="Times New Roman" w:cs="Times New Roman"/>
          <w:bCs/>
        </w:rPr>
      </w:pPr>
      <w:r w:rsidRPr="00BF2D8C">
        <w:rPr>
          <w:rFonts w:ascii="Times New Roman" w:hAnsi="Times New Roman" w:cs="Times New Roman"/>
          <w:bCs/>
        </w:rPr>
        <w:t xml:space="preserve">Sono state svolte attività di </w:t>
      </w:r>
      <w:r w:rsidRPr="00BF2D8C">
        <w:rPr>
          <w:rFonts w:ascii="Times New Roman" w:hAnsi="Times New Roman" w:cs="Times New Roman"/>
          <w:bCs/>
          <w:i/>
        </w:rPr>
        <w:t>visiting research</w:t>
      </w:r>
      <w:r w:rsidRPr="00BF2D8C">
        <w:rPr>
          <w:rFonts w:ascii="Times New Roman" w:hAnsi="Times New Roman" w:cs="Times New Roman"/>
          <w:bCs/>
        </w:rPr>
        <w:t xml:space="preserve">, come al </w:t>
      </w:r>
      <w:r w:rsidRPr="00BF2D8C">
        <w:rPr>
          <w:rFonts w:ascii="Times New Roman" w:hAnsi="Times New Roman" w:cs="Times New Roman"/>
          <w:bCs/>
          <w:i/>
        </w:rPr>
        <w:t>Zentrum für Militärgeschichte und Sozialwissenschaften der Bundeswehr</w:t>
      </w:r>
      <w:r w:rsidRPr="00BF2D8C">
        <w:rPr>
          <w:rFonts w:ascii="Times New Roman" w:hAnsi="Times New Roman" w:cs="Times New Roman"/>
          <w:bCs/>
        </w:rPr>
        <w:t xml:space="preserve"> (Bundeswehr Centre for Military History and Social Science, Potsdam, Marzo-Aprile 2015).</w:t>
      </w:r>
      <w:r>
        <w:rPr>
          <w:rFonts w:ascii="Times New Roman" w:hAnsi="Times New Roman" w:cs="Times New Roman"/>
          <w:bCs/>
        </w:rPr>
        <w:t xml:space="preserve"> </w:t>
      </w:r>
      <w:r w:rsidRPr="00BF2D8C">
        <w:rPr>
          <w:rFonts w:ascii="Times New Roman" w:hAnsi="Times New Roman" w:cs="Times New Roman"/>
          <w:bCs/>
        </w:rPr>
        <w:t>Nel 2017 è stato creato un “Osservatorio sui Conflitti” che rappresenta un centro per lo studio dell’evoluzione della sicurezza internazionale, dei conflitti contemporanei, della politica comparata, del pensiero politico sulla pace e sulla guerra. Responsabili scientifici sono i prof. Andrea Catanzaro e Fabrizio Coticchia.</w:t>
      </w:r>
    </w:p>
    <w:p w:rsidR="00000CA2" w:rsidRPr="00BF2D8C" w:rsidRDefault="00000CA2" w:rsidP="00000CA2">
      <w:pPr>
        <w:pStyle w:val="Paragrafoelenco"/>
        <w:numPr>
          <w:ilvl w:val="0"/>
          <w:numId w:val="1"/>
        </w:numPr>
        <w:jc w:val="both"/>
        <w:rPr>
          <w:rFonts w:ascii="Times New Roman" w:hAnsi="Times New Roman" w:cs="Times New Roman"/>
          <w:bCs/>
          <w:i/>
        </w:rPr>
      </w:pPr>
      <w:r w:rsidRPr="00BF2D8C">
        <w:rPr>
          <w:rFonts w:ascii="Times New Roman" w:hAnsi="Times New Roman" w:cs="Times New Roman"/>
          <w:bCs/>
          <w:i/>
        </w:rPr>
        <w:t xml:space="preserve"> Politica comparata</w:t>
      </w:r>
    </w:p>
    <w:p w:rsidR="00000CA2" w:rsidRPr="00BF2D8C" w:rsidRDefault="00000CA2" w:rsidP="00000CA2">
      <w:pPr>
        <w:jc w:val="both"/>
        <w:rPr>
          <w:rFonts w:ascii="Times New Roman" w:hAnsi="Times New Roman" w:cs="Times New Roman"/>
        </w:rPr>
      </w:pPr>
      <w:r w:rsidRPr="00BF2D8C">
        <w:rPr>
          <w:rFonts w:ascii="Times New Roman" w:hAnsi="Times New Roman" w:cs="Times New Roman"/>
        </w:rPr>
        <w:t>Nell’ambito degli studi comparati e della teoria dei regimi politici sono stati analizzati due distinti fenomeni. Da un lato, i processi di democratizzazione, con particolare riferimento ai paesi europei occidentali e dell’Est Europa; dall’altro, il fenomeno dei regimi politici “ibridi” (Repubblica islamica – Iran), fattispecie di sistema politico in notevole espansione negli ultimi anni, e i casi di regimi non democratici in Russia e nello spazio post-sovietico.</w:t>
      </w:r>
    </w:p>
    <w:p w:rsidR="00000CA2" w:rsidRPr="00BF2D8C" w:rsidRDefault="00000CA2" w:rsidP="00000CA2">
      <w:pPr>
        <w:jc w:val="both"/>
        <w:rPr>
          <w:rFonts w:ascii="Times New Roman" w:hAnsi="Times New Roman" w:cs="Times New Roman"/>
        </w:rPr>
      </w:pPr>
      <w:r w:rsidRPr="00BF2D8C">
        <w:rPr>
          <w:rFonts w:ascii="Times New Roman" w:hAnsi="Times New Roman" w:cs="Times New Roman"/>
        </w:rPr>
        <w:t xml:space="preserve">Nel corso degli ultimi anni sono stati organizzati numerosi seminari e convegni su argomenti di attualità politica nazionale ed internazionale. In particolare, si segnala l’iniziativa denominata “Incontri con la Scienza politica” che ha riscosso un buon riscontro in termini di frequenza/adesione e di collaborazioni scientifiche nazionali con altri dipartimenti nazionali. È stata un’occasione per affrontare l’analisi scientifica di diversi fenomeni politici, oggetto di interesse degli studenti e di rilevanza accademica, che riguardano: 1) il fenomeno dei populismi nelle democrazie contemporanee (Univ. di Pavia); 2) il ruolo delle lobbies e dei gruppi di pressione in prospettiva comparata (Univ. di Siena); 3) le politiche di immigrazione in Europa (Univ. di Pavia); 4) la </w:t>
      </w:r>
      <w:r w:rsidRPr="00BF2D8C">
        <w:rPr>
          <w:rFonts w:ascii="Times New Roman" w:hAnsi="Times New Roman" w:cs="Times New Roman"/>
        </w:rPr>
        <w:lastRenderedPageBreak/>
        <w:t>comunicazione politica ai tempi dei social media (Scuola Normale di Pisa); 5) le campagne elettorali (Univ. di Torino); 6) cultura politica e democrazia (Univ. di Padova).</w:t>
      </w:r>
    </w:p>
    <w:p w:rsidR="00000CA2" w:rsidRPr="00BF2D8C" w:rsidRDefault="00000CA2" w:rsidP="00000CA2">
      <w:pPr>
        <w:jc w:val="both"/>
        <w:rPr>
          <w:rFonts w:ascii="Times New Roman" w:hAnsi="Times New Roman" w:cs="Times New Roman"/>
        </w:rPr>
      </w:pPr>
      <w:r w:rsidRPr="00BF2D8C">
        <w:rPr>
          <w:rFonts w:ascii="Times New Roman" w:hAnsi="Times New Roman" w:cs="Times New Roman"/>
        </w:rPr>
        <w:t xml:space="preserve">Avvalendosi della competenza sul sistema politico russo (unica in Italia per conoscenza della lingua russa) della Prof.ssa Morini del Dipartimento sono stati organizzati due convegni, volti ad analizzare le eredità della Rivoluzione d’ottobre alla presenza di un noto giornalista del Corriere della Sera ed una conferenza internazionale sulle dinamiche interne ed esterne della Russia di Putin con ospiti di fama internazionale quali Vladimir Gel’man (Univ. Helsinki, European University of Saint Petersburg), Kirill Kalinin (Univ. of Michigan) e Neil Robinson (Univ. of Limerick). </w:t>
      </w:r>
    </w:p>
    <w:p w:rsidR="00000CA2" w:rsidRPr="00BF2D8C" w:rsidRDefault="00000CA2" w:rsidP="00000CA2">
      <w:pPr>
        <w:jc w:val="both"/>
        <w:rPr>
          <w:rFonts w:ascii="Times New Roman" w:hAnsi="Times New Roman" w:cs="Times New Roman"/>
        </w:rPr>
      </w:pPr>
      <w:r w:rsidRPr="00BF2D8C">
        <w:rPr>
          <w:rFonts w:ascii="Times New Roman" w:hAnsi="Times New Roman" w:cs="Times New Roman"/>
        </w:rPr>
        <w:t xml:space="preserve">Sono state attivate anche collaborazioni scientifiche e </w:t>
      </w:r>
      <w:r w:rsidRPr="00BF2D8C">
        <w:rPr>
          <w:rFonts w:ascii="Times New Roman" w:hAnsi="Times New Roman" w:cs="Times New Roman"/>
          <w:i/>
        </w:rPr>
        <w:t>Visiting Professor</w:t>
      </w:r>
      <w:r w:rsidRPr="00BF2D8C">
        <w:rPr>
          <w:rFonts w:ascii="Times New Roman" w:hAnsi="Times New Roman" w:cs="Times New Roman"/>
        </w:rPr>
        <w:t xml:space="preserve"> con diverse università della Federazione russa (MGIMO-Mosca, Samara, Tambov, San Pietroburgo, Krasnodar, Kazan, Irkutsk, Arcangelo, etc…) e vinti alcuni progetti europei Tempus-Tacis. Vi è stata anche la selezione per curriculum e partecipazione all’osservazione elettorale OSCE delle elezioni presidenziali di marzo 2018 della docente specializzata in politica russa del DISPO.</w:t>
      </w:r>
      <w:r>
        <w:rPr>
          <w:rFonts w:ascii="Times New Roman" w:hAnsi="Times New Roman" w:cs="Times New Roman"/>
        </w:rPr>
        <w:t xml:space="preserve"> </w:t>
      </w:r>
      <w:r w:rsidRPr="00BF2D8C">
        <w:rPr>
          <w:rFonts w:ascii="Times New Roman" w:hAnsi="Times New Roman" w:cs="Times New Roman"/>
        </w:rPr>
        <w:t xml:space="preserve">Nel breve periodo si intende concretizzare e rafforzare gli studi dell’area russa e post-sovietica, avvalendosi della cooperazione con il Consolato Nazionale della Federazione russa (sede di Genova) ed enti locali per la creazione di un Osservatorio nazionale della politica russa e post-sovietica. </w:t>
      </w:r>
    </w:p>
    <w:p w:rsidR="00000CA2" w:rsidRPr="00BF2D8C" w:rsidRDefault="00000CA2" w:rsidP="00000CA2">
      <w:pPr>
        <w:jc w:val="both"/>
        <w:rPr>
          <w:rFonts w:ascii="Times New Roman" w:hAnsi="Times New Roman" w:cs="Times New Roman"/>
        </w:rPr>
      </w:pPr>
      <w:r w:rsidRPr="00BF2D8C">
        <w:rPr>
          <w:rFonts w:ascii="Times New Roman" w:hAnsi="Times New Roman" w:cs="Times New Roman"/>
        </w:rPr>
        <w:t xml:space="preserve">Un altro filone di ricerca che ha da sempre caratterizzato il settore disciplinare genovese è lo studio dei partiti politici e dei sistemi di partito. A tal riguardo nel novembre 2018 è stato organizzato un convegno sul tema delle relazioni tra partiti, gruppi di interesse e movimenti sociali e sono state pubblicati numerosi articoli sui seguenti partiti nazionali: PD, M5S, e FI. </w:t>
      </w:r>
    </w:p>
    <w:p w:rsidR="00000CA2" w:rsidRPr="00BF2D8C" w:rsidRDefault="00000CA2" w:rsidP="00000CA2">
      <w:pPr>
        <w:jc w:val="both"/>
        <w:rPr>
          <w:rFonts w:ascii="Times New Roman" w:hAnsi="Times New Roman" w:cs="Times New Roman"/>
        </w:rPr>
      </w:pPr>
      <w:r w:rsidRPr="00BF2D8C">
        <w:rPr>
          <w:rFonts w:ascii="Times New Roman" w:hAnsi="Times New Roman" w:cs="Times New Roman"/>
        </w:rPr>
        <w:t>In prospettiva comparata l’analisi elettorale delle prossime elezioni europee e del processo di europeizzazione dei partiti politici saranno oggetto di un convegno nazionale della Società Italiana di Studi elettorali (</w:t>
      </w:r>
      <w:r>
        <w:rPr>
          <w:rFonts w:ascii="Times New Roman" w:hAnsi="Times New Roman" w:cs="Times New Roman"/>
        </w:rPr>
        <w:t>SISE</w:t>
      </w:r>
      <w:r w:rsidRPr="00BF2D8C">
        <w:rPr>
          <w:rFonts w:ascii="Times New Roman" w:hAnsi="Times New Roman" w:cs="Times New Roman"/>
        </w:rPr>
        <w:t xml:space="preserve">) e dello </w:t>
      </w:r>
      <w:r w:rsidRPr="00BF2D8C">
        <w:rPr>
          <w:rFonts w:ascii="Times New Roman" w:hAnsi="Times New Roman" w:cs="Times New Roman"/>
          <w:i/>
        </w:rPr>
        <w:t>standing group</w:t>
      </w:r>
      <w:r w:rsidRPr="00BF2D8C">
        <w:rPr>
          <w:rFonts w:ascii="Times New Roman" w:hAnsi="Times New Roman" w:cs="Times New Roman"/>
        </w:rPr>
        <w:t>, denominato “Partiti, elezioni e opinione pubblica”, della Società Italiana di Scienza politica (S</w:t>
      </w:r>
      <w:r>
        <w:rPr>
          <w:rFonts w:ascii="Times New Roman" w:hAnsi="Times New Roman" w:cs="Times New Roman"/>
        </w:rPr>
        <w:t>ISP</w:t>
      </w:r>
      <w:r w:rsidRPr="00BF2D8C">
        <w:rPr>
          <w:rFonts w:ascii="Times New Roman" w:hAnsi="Times New Roman" w:cs="Times New Roman"/>
        </w:rPr>
        <w:t>) che avrà luogo al DISPO nell’autunno 2019.</w:t>
      </w:r>
    </w:p>
    <w:p w:rsidR="00000CA2" w:rsidRPr="00BF2D8C" w:rsidRDefault="00000CA2" w:rsidP="00000CA2">
      <w:pPr>
        <w:jc w:val="both"/>
        <w:rPr>
          <w:rFonts w:ascii="Times New Roman" w:hAnsi="Times New Roman" w:cs="Times New Roman"/>
        </w:rPr>
      </w:pPr>
      <w:r w:rsidRPr="00BF2D8C">
        <w:rPr>
          <w:rFonts w:ascii="Times New Roman" w:hAnsi="Times New Roman" w:cs="Times New Roman"/>
        </w:rPr>
        <w:t xml:space="preserve">I membri del settore sono iscritti a numerosi </w:t>
      </w:r>
      <w:r w:rsidRPr="00BF2D8C">
        <w:rPr>
          <w:rFonts w:ascii="Times New Roman" w:hAnsi="Times New Roman" w:cs="Times New Roman"/>
          <w:i/>
        </w:rPr>
        <w:t>standing group</w:t>
      </w:r>
      <w:r w:rsidRPr="00BF2D8C">
        <w:rPr>
          <w:rFonts w:ascii="Times New Roman" w:hAnsi="Times New Roman" w:cs="Times New Roman"/>
        </w:rPr>
        <w:t xml:space="preserve"> delle varie associazioni politologiche di carattere nazionale (SISP) e internazionale (ECPR, PSA, etc..) per creare network di ricerca sui principali temi della scienza politica e delle relazioni internazionali.</w:t>
      </w:r>
    </w:p>
    <w:p w:rsidR="00000CA2" w:rsidRPr="00BF2D8C" w:rsidRDefault="00000CA2" w:rsidP="00000CA2">
      <w:pPr>
        <w:pStyle w:val="Paragrafoelenco"/>
        <w:numPr>
          <w:ilvl w:val="0"/>
          <w:numId w:val="1"/>
        </w:numPr>
        <w:jc w:val="both"/>
        <w:rPr>
          <w:rFonts w:ascii="Times New Roman" w:hAnsi="Times New Roman" w:cs="Times New Roman"/>
          <w:i/>
        </w:rPr>
      </w:pPr>
      <w:r w:rsidRPr="00BF2D8C">
        <w:rPr>
          <w:rFonts w:ascii="Times New Roman" w:hAnsi="Times New Roman" w:cs="Times New Roman"/>
          <w:i/>
        </w:rPr>
        <w:t>Scienza dell’amministrazione, analisi delle politiche pubbliche e Political Economy.</w:t>
      </w:r>
    </w:p>
    <w:p w:rsidR="00000CA2" w:rsidRPr="00BF2D8C" w:rsidRDefault="00000CA2" w:rsidP="00000CA2">
      <w:pPr>
        <w:jc w:val="both"/>
        <w:rPr>
          <w:rFonts w:ascii="Times New Roman" w:hAnsi="Times New Roman" w:cs="Times New Roman"/>
        </w:rPr>
      </w:pPr>
      <w:r w:rsidRPr="00BF2D8C">
        <w:rPr>
          <w:rFonts w:ascii="Times New Roman" w:hAnsi="Times New Roman" w:cs="Times New Roman"/>
        </w:rPr>
        <w:t>All’interno di un approccio di “political economy” è stato analizzato il ruolo delle banche centrali nell’ambito dei sistemi democratici, con particolare riferimento, negli ultimi anni, alle conseguenze dell’ultima grande crisi finanziaria e al rapporto tra mercati finanziari internazionali e politica.</w:t>
      </w:r>
    </w:p>
    <w:p w:rsidR="00000CA2" w:rsidRPr="00BF2D8C" w:rsidRDefault="00000CA2" w:rsidP="00000CA2">
      <w:pPr>
        <w:jc w:val="both"/>
        <w:rPr>
          <w:rFonts w:ascii="Times New Roman" w:hAnsi="Times New Roman" w:cs="Times New Roman"/>
        </w:rPr>
      </w:pPr>
      <w:r w:rsidRPr="00BF2D8C">
        <w:rPr>
          <w:rFonts w:ascii="Times New Roman" w:hAnsi="Times New Roman" w:cs="Times New Roman"/>
        </w:rPr>
        <w:t>Nell’ambito delle politiche pubbliche sono stati approfonditi gli impatti sui processi decisionali italiani ed europei dell’implementazione delle politiche alla presenza di qualificate competenze che hanno presentato le proprie ricerche e metodologie di analisi.</w:t>
      </w:r>
    </w:p>
    <w:p w:rsidR="00000CA2" w:rsidRPr="00BF2D8C" w:rsidRDefault="00000CA2" w:rsidP="00000CA2">
      <w:pPr>
        <w:jc w:val="both"/>
        <w:rPr>
          <w:rFonts w:ascii="Times New Roman" w:hAnsi="Times New Roman" w:cs="Times New Roman"/>
          <w:bCs/>
          <w:color w:val="FF0000"/>
        </w:rPr>
      </w:pPr>
      <w:r w:rsidRPr="00BF2D8C">
        <w:rPr>
          <w:rFonts w:ascii="Times New Roman" w:hAnsi="Times New Roman" w:cs="Times New Roman"/>
          <w:bCs/>
        </w:rPr>
        <w:t xml:space="preserve">Nell’ambito della scienza dell’amministrazione la ricerca ha approfondito lo studio delle teorie delle organizzazioni e delle amministrazioni in chiave comparata. Tali attività si sono concretizzate nella creazione all’interno del DISPO del </w:t>
      </w:r>
      <w:r w:rsidRPr="00BF2D8C">
        <w:rPr>
          <w:rFonts w:ascii="Times New Roman" w:hAnsi="Times New Roman" w:cs="Times New Roman"/>
        </w:rPr>
        <w:t>Centro di studi di Management e Organizzazione, nella partecipazione ai Congressi Internazionali di Grenoble (2013), Milano (2015), Ottawa (2016) e Pittsburgh (2018) curati dall’International Public Policy Association (IPPA), nella collaborazione a progetti di ricerca con enti pubblici locali e regionali liguri e piemontesi.</w:t>
      </w:r>
      <w:r w:rsidRPr="00BF2D8C">
        <w:rPr>
          <w:rFonts w:ascii="Times New Roman" w:hAnsi="Times New Roman" w:cs="Times New Roman"/>
          <w:bCs/>
          <w:color w:val="FF0000"/>
        </w:rPr>
        <w:t xml:space="preserve"> </w:t>
      </w:r>
      <w:r w:rsidRPr="00BF2D8C">
        <w:rPr>
          <w:rFonts w:ascii="Times New Roman" w:hAnsi="Times New Roman" w:cs="Times New Roman"/>
          <w:bCs/>
        </w:rPr>
        <w:t>E’ stata realizzata anche una Summer School (“</w:t>
      </w:r>
      <w:r w:rsidRPr="00BF2D8C">
        <w:rPr>
          <w:rFonts w:ascii="Times New Roman" w:hAnsi="Times New Roman" w:cs="Times New Roman"/>
          <w:bCs/>
          <w:i/>
        </w:rPr>
        <w:t>EU Environmental Policy and Governance</w:t>
      </w:r>
      <w:r w:rsidRPr="00BF2D8C">
        <w:rPr>
          <w:rFonts w:ascii="Times New Roman" w:hAnsi="Times New Roman" w:cs="Times New Roman"/>
          <w:bCs/>
        </w:rPr>
        <w:t>”) a studenti stranieri provenienti dalla Tambov State Technical University  (TSTU, Russian Federation).</w:t>
      </w:r>
    </w:p>
    <w:p w:rsidR="00423040" w:rsidRPr="00000CA2" w:rsidRDefault="00000CA2" w:rsidP="00000CA2">
      <w:pPr>
        <w:jc w:val="both"/>
        <w:rPr>
          <w:rFonts w:ascii="Times New Roman" w:hAnsi="Times New Roman" w:cs="Times New Roman"/>
          <w:bCs/>
        </w:rPr>
      </w:pPr>
      <w:r w:rsidRPr="00BF2D8C">
        <w:rPr>
          <w:rFonts w:ascii="Times New Roman" w:hAnsi="Times New Roman" w:cs="Times New Roman"/>
          <w:bCs/>
        </w:rPr>
        <w:t>Le ricerche realizzate sono state presentate a convegni nazionali ed internazionali quali SISP, SGRI, ISA, ECPR, PSA, IPSA.</w:t>
      </w:r>
      <w:r>
        <w:rPr>
          <w:rFonts w:ascii="Times New Roman" w:hAnsi="Times New Roman" w:cs="Times New Roman"/>
          <w:bCs/>
        </w:rPr>
        <w:t xml:space="preserve"> </w:t>
      </w:r>
      <w:r w:rsidRPr="00BF2D8C">
        <w:rPr>
          <w:rFonts w:ascii="Times New Roman" w:hAnsi="Times New Roman" w:cs="Times New Roman"/>
          <w:bCs/>
        </w:rPr>
        <w:t>Negli ultimi tre anni (2015-2018) tali ricerche sono state poi pubblicate attraverso monografie, capitoli di libri e articoli su riviste nazionali ed internazionali quali Foreign Policy Analysis, Contemporary Politics, Mediterranean Politics, Armed Forces&amp;Society, Acta Politica, Alternatives, European Security, Italian Political Science Review, Defense Studies, Evaluation and Programme Planning, Quaderni dell’Osservatorio elettorale, Chinese Political Science Review, Materiali dell’Istituto Cattaneo.</w:t>
      </w:r>
      <w:r>
        <w:rPr>
          <w:rFonts w:ascii="Times New Roman" w:hAnsi="Times New Roman" w:cs="Times New Roman"/>
          <w:bCs/>
        </w:rPr>
        <w:t xml:space="preserve"> </w:t>
      </w:r>
      <w:r w:rsidRPr="00BF2D8C">
        <w:rPr>
          <w:rFonts w:ascii="Times New Roman" w:hAnsi="Times New Roman" w:cs="Times New Roman"/>
          <w:bCs/>
        </w:rPr>
        <w:t xml:space="preserve">Abbiamo discusso di tali argomenti anche sui media,  nazionali ed internazionali, come: </w:t>
      </w:r>
      <w:r w:rsidRPr="00BF2D8C">
        <w:rPr>
          <w:rFonts w:ascii="Times New Roman" w:hAnsi="Times New Roman" w:cs="Times New Roman"/>
          <w:bCs/>
          <w:i/>
        </w:rPr>
        <w:t>Foreign Policy, Rainews24, Il Post, Vice, AffariInternazionali, Radio 2, Il Tirreno, Radio Popolare, La Gazzetta di Parma, il Secolo XIX.</w:t>
      </w:r>
      <w:bookmarkStart w:id="0" w:name="_GoBack"/>
      <w:bookmarkEnd w:id="0"/>
    </w:p>
    <w:sectPr w:rsidR="00423040" w:rsidRPr="00000CA2" w:rsidSect="0042304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E3C54"/>
    <w:multiLevelType w:val="hybridMultilevel"/>
    <w:tmpl w:val="4516BBEC"/>
    <w:lvl w:ilvl="0" w:tplc="795A0E0C">
      <w:numFmt w:val="bullet"/>
      <w:lvlText w:val="-"/>
      <w:lvlJc w:val="left"/>
      <w:pPr>
        <w:ind w:left="420" w:hanging="360"/>
      </w:pPr>
      <w:rPr>
        <w:rFonts w:ascii="Times New Roman" w:eastAsiaTheme="minorEastAsia"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CA2"/>
    <w:rsid w:val="00000CA2"/>
    <w:rsid w:val="004230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BC3C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0CA2"/>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00C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0CA2"/>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00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1391</Words>
  <Characters>7822</Characters>
  <Application>Microsoft Macintosh Word</Application>
  <DocSecurity>0</DocSecurity>
  <Lines>126</Lines>
  <Paragraphs>30</Paragraphs>
  <ScaleCrop>false</ScaleCrop>
  <Company/>
  <LinksUpToDate>false</LinksUpToDate>
  <CharactersWithSpaces>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Coticchia</dc:creator>
  <cp:keywords/>
  <dc:description/>
  <cp:lastModifiedBy>Fabrizio Coticchia</cp:lastModifiedBy>
  <cp:revision>1</cp:revision>
  <dcterms:created xsi:type="dcterms:W3CDTF">2018-10-30T15:52:00Z</dcterms:created>
  <dcterms:modified xsi:type="dcterms:W3CDTF">2018-10-30T15:52:00Z</dcterms:modified>
</cp:coreProperties>
</file>